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AE0" w:rsidRDefault="0044719E" w:rsidP="0044719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ПУБЛИЧНАЯ ОФЕРТА </w:t>
      </w:r>
      <w:r w:rsidRPr="0044719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br/>
        <w:t>о заключении лицензионного договора</w:t>
      </w:r>
    </w:p>
    <w:p w:rsidR="00F226E9" w:rsidRDefault="0044719E" w:rsidP="00F226E9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документ представляет собой официальное предложение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17FC" w:rsidRPr="00C62C1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C63AE0" w:rsidRPr="00C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Маршрут Ай </w:t>
      </w:r>
      <w:proofErr w:type="spellStart"/>
      <w:r w:rsidR="00C62C13" w:rsidRPr="00C62C13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="00C62C13" w:rsidRPr="00C62C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</w:t>
      </w:r>
      <w:r w:rsidR="00C62C13" w:rsidRPr="00C62C13">
        <w:rPr>
          <w:rStyle w:val="copytarget"/>
          <w:rFonts w:ascii="Times New Roman" w:hAnsi="Times New Roman" w:cs="Times New Roman"/>
          <w:sz w:val="24"/>
          <w:szCs w:val="24"/>
        </w:rPr>
        <w:t>1217700004906</w:t>
      </w:r>
      <w:r w:rsidR="00C62C13" w:rsidRPr="00C62C13">
        <w:rPr>
          <w:rStyle w:val="copytarget"/>
          <w:rFonts w:ascii="Times New Roman" w:hAnsi="Times New Roman" w:cs="Times New Roman"/>
        </w:rPr>
        <w:t>)</w:t>
      </w:r>
      <w:r w:rsidR="00C62C13" w:rsidRPr="00C62C13">
        <w:rPr>
          <w:rStyle w:val="copytarget"/>
        </w:rPr>
        <w:t xml:space="preserve"> </w:t>
      </w:r>
      <w:r w:rsidR="00C63AE0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лицензионный договор </w:t>
      </w:r>
      <w:r w:rsidR="00F22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изложенных ниже условиях.</w:t>
      </w:r>
    </w:p>
    <w:p w:rsidR="0044719E" w:rsidRPr="0044719E" w:rsidRDefault="0044719E" w:rsidP="00F226E9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ТЕРМИНЫ И ОПРЕДЕЛЕНИЯ</w:t>
      </w:r>
    </w:p>
    <w:p w:rsidR="00F226E9" w:rsidRPr="00F226E9" w:rsidRDefault="0044719E" w:rsidP="00F226E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настоящем документе и вытекающих или связанных с ним отношениях Сторон применяются</w:t>
      </w:r>
      <w:r w:rsidR="00F22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термины и определения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1.1.1. Публичная оферта / Оферта – текст настоящего документа со всеми приложениями, изменениями и дополнениями к нему, размещенный на Сайте и доступный в сети </w:t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Интернет по адресу: </w:t>
      </w:r>
      <w:hyperlink r:id="rId4" w:history="1">
        <w:r w:rsidR="00F226E9" w:rsidRPr="00F226E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https://wms-maya.ru</w:t>
        </w:r>
      </w:hyperlink>
    </w:p>
    <w:p w:rsidR="000349CA" w:rsidRPr="00F226E9" w:rsidRDefault="0044719E" w:rsidP="00F226E9">
      <w:pPr>
        <w:spacing w:after="0" w:line="240" w:lineRule="auto"/>
        <w:rPr>
          <w:color w:val="000000" w:themeColor="text1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 Договор – лицензионный договор о предоставлении права использования Продуктов, заключенный между Лицензиаром и Лицензиатом на условиях настоящей Оферты, включая документы, указанные в п. 3.5. настоящей Оферты (Обязательные документы).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1.1.3. Стороны – Лицензиат, Лицензиар.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1.1.4. Лицензиат – </w:t>
      </w:r>
      <w:r w:rsidR="0003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либо индивидуальный предприниматель,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способное совершить Акцепт Оферты (применительно к порядку заключения Договора) либо совершившее Акцепт Оферты (применительно к исполнению заключенного Договора).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1.1.5. Лицензиар –</w:t>
      </w:r>
      <w:r w:rsidR="00C62C13"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Общество с ограниченной ответственностью «</w:t>
      </w:r>
      <w:r w:rsidR="00267190"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Маршрут Ай </w:t>
      </w:r>
      <w:proofErr w:type="spellStart"/>
      <w:r w:rsidR="00267190"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</w:t>
      </w:r>
      <w:proofErr w:type="spellEnd"/>
      <w:r w:rsidR="00267190"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1.1.6. </w:t>
      </w:r>
      <w:r w:rsidR="000349CA"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Программный продукт  «Майя»</w:t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7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Продукт)</w:t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0349CA" w:rsidRPr="00F2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программно-аппаратный комплекс, исключительными правами в отношении которого обладает Лицензиар, расположенный по адресу сайта в сети Интернет </w:t>
      </w:r>
      <w:hyperlink r:id="rId5" w:history="1">
        <w:r w:rsidR="00F226E9" w:rsidRPr="00F226E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https://wms-maya.ru</w:t>
        </w:r>
      </w:hyperlink>
      <w:r w:rsidR="00F226E9" w:rsidRPr="00F226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49CA" w:rsidRPr="00F226E9">
        <w:rPr>
          <w:rFonts w:ascii="Times New Roman" w:hAnsi="Times New Roman" w:cs="Times New Roman"/>
          <w:color w:val="000000" w:themeColor="text1"/>
          <w:sz w:val="24"/>
          <w:szCs w:val="24"/>
        </w:rPr>
        <w:t>(включая все уровни такого домена, в т.ч. его мобильную версию, функционирующие на дату Акцепта Офер</w:t>
      </w:r>
      <w:r w:rsidR="007728BD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0349CA" w:rsidRPr="00F226E9">
        <w:rPr>
          <w:rFonts w:ascii="Times New Roman" w:hAnsi="Times New Roman" w:cs="Times New Roman"/>
          <w:color w:val="000000" w:themeColor="text1"/>
          <w:sz w:val="24"/>
          <w:szCs w:val="24"/>
        </w:rPr>
        <w:t>ы, так и запускаемые и вводимые в эксплуатацию в течение всего срока действия настоящего договора), посредством которого обеспечивается взаимодействие Сторон настоящего договора</w:t>
      </w:r>
      <w:r w:rsidR="00F226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26E9" w:rsidRDefault="0044719E" w:rsidP="00F226E9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1.1.7. Лицензия – право использования Продукто</w:t>
      </w:r>
      <w:r w:rsidR="001D7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функциональному назначению, ограниченное правом на воспроизведение, запуск и применение Продукт</w:t>
      </w:r>
      <w:r w:rsidR="001D7CD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пределах качественных и количественных параметров, установленных Договором, включая Обязательные документы и оформленный Заказ.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="008445EA" w:rsidRPr="008445E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67190" w:rsidRPr="002671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Лицензионное вознаграждение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условия и стоимость </w:t>
      </w:r>
      <w:r w:rsidR="00034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67190" w:rsidRPr="002671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 П</w:t>
      </w:r>
      <w:r w:rsidR="00F22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родуктом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согласованная с </w:t>
      </w:r>
      <w:proofErr w:type="spellStart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Лицензиантом</w:t>
      </w:r>
      <w:proofErr w:type="spellEnd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индивидуальном порядке</w:t>
      </w:r>
      <w:r w:rsidR="00267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тарифами </w:t>
      </w:r>
      <w:proofErr w:type="spellStart"/>
      <w:r w:rsidR="000349C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Лецинзиара</w:t>
      </w:r>
      <w:proofErr w:type="spellEnd"/>
      <w:r w:rsidR="000349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71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8445EA" w:rsidRPr="008445E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Заказ – отдельная заявка на предоставление Продукт</w:t>
      </w:r>
      <w:r w:rsidR="001D7C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относящейся к </w:t>
      </w:r>
      <w:r w:rsidR="001D7CD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Лицензии, которая размещается Лицензиатом и принимается Лицензиаром в порядке, предусмотренном настоящей Офертой.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</w:t>
      </w:r>
      <w:r w:rsidR="008445EA" w:rsidRPr="008445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Территория – разрешенная территория использования Продукто</w:t>
      </w:r>
      <w:r w:rsidR="001D7C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Лицензии, включающая: Российская Федерация и страны СНГ.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</w:t>
      </w:r>
      <w:r w:rsidR="008445EA" w:rsidRPr="008445E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– разрешенный период использования Продукто</w:t>
      </w:r>
      <w:r w:rsidR="001D7CD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условиями Лицензии.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</w:t>
      </w:r>
      <w:r w:rsidR="008445EA" w:rsidRPr="00F226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Акцепт Оферты – полное и безоговорочное принятие настоящей Оферты путем совершения Лицензиатом действий, указанных в разделе 2 настоящей Оферты, создающее Договор между Лицензиатом и Лицензиаром.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1.1.1</w:t>
      </w:r>
      <w:r w:rsidR="00652A27"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Сайт – любая из автоматизированных информационных систем, доступных в сети Интернет по сетевому адресу </w:t>
      </w:r>
      <w:hyperlink r:id="rId6" w:history="1">
        <w:r w:rsidR="00F226E9" w:rsidRPr="00F226E9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https://wms-maya.ru</w:t>
        </w:r>
      </w:hyperlink>
      <w:r w:rsidR="00F22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719E" w:rsidRPr="0044719E" w:rsidRDefault="001D7CDD" w:rsidP="00F226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.1.1</w:t>
      </w:r>
      <w:r w:rsidR="00652A27" w:rsidRPr="00652A2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Сервис - принадлежащий Лицензиару Софт, предназначенный для автоматизации складских процессов. Сервис представляет собой программно-аппаратный комплекс Лицензиара, который включает Сайт,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тикет</w:t>
      </w:r>
      <w:proofErr w:type="spellEnd"/>
      <w:r w:rsidRPr="001D7C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HelpDesk</w:t>
      </w:r>
      <w:proofErr w:type="spellEnd"/>
      <w:r w:rsidRPr="001D7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программы для ЭВМ и/или базы данных, реализующие функциональные возможности Сервиса.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1.1.1</w:t>
      </w:r>
      <w:r w:rsidR="00652A27" w:rsidRPr="00F226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Личный кабинет - персональный раздел Сервиса, к которому Лицензиат получает доступ после прохождения регистрации или после выдачи </w:t>
      </w:r>
      <w:proofErr w:type="spellStart"/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Авторизационных</w:t>
      </w:r>
      <w:proofErr w:type="spellEnd"/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Лицензиаром. Личный кабинет предназначен для хранения персональной информации Лицензиата, размещения заказов на предоставление прав использования Продукто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получения доступа к Продукт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использования иных функциональных возможностей Сервиса и получения уведомлений в порядке нотификации.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</w:t>
      </w:r>
      <w:r w:rsidR="00652A27" w:rsidRPr="00F226E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Авторизационные</w:t>
      </w:r>
      <w:proofErr w:type="spellEnd"/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- уникальная последовательность символов или иное средство, предназначенные для аутентификации пользователя Сервиса. В качестве </w:t>
      </w:r>
      <w:proofErr w:type="spellStart"/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авторизационных</w:t>
      </w:r>
      <w:proofErr w:type="spellEnd"/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в Сервисе могут использоваться: логин и пароль в Сервисе.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В настоящей Оферте могут быть использованы термины и определения, не определенные в п.1.1. Оферты. В этом случае толкование такого термина производится в соответствии с текстом Оферты. В случае отсутствия однозначного толкования термина или определения в тексте Оферты следует руководствоваться его толкованием, определенным: в первую очередь – документами, образующими Договор между Сторонами, во вторую очередь - законодательством Российской Федерации, и в последующем - обычаями делового оборота и научной доктриной.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Любая ссылка в настоящей Оферте на пункт (раздел Оферты) и/или ее условия, означает соответствующую ссылку на настоящую Оферту (ее раздел) и/или ее условия.</w:t>
      </w:r>
      <w:r w:rsidR="0044719E"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19E" w:rsidRPr="0044719E" w:rsidRDefault="0044719E" w:rsidP="00F226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АКЦЕПТ ОФЕРТЫ И ЗАКЛЮЧЕНИЕ ДОГОВОРА</w:t>
      </w:r>
    </w:p>
    <w:p w:rsidR="00353E83" w:rsidRPr="00353E83" w:rsidRDefault="0044719E" w:rsidP="00F2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353E83" w:rsidRP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Акцептом настоящей Оферты в отношении Лицензии признается оплата лицензионного вознаграждения.</w:t>
      </w:r>
    </w:p>
    <w:p w:rsidR="0044719E" w:rsidRPr="0044719E" w:rsidRDefault="0044719E" w:rsidP="00F22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53E83" w:rsidRP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728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Лицензиатом аванса лицензионного вознаграждения: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353E83" w:rsidRP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подтверждает ознакомление и безоговорочное согласие Лицензиата с настоящей Офертой, включая поименованные в ней Обязательные документы;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353E83" w:rsidRP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признается акцептом Лицензиата </w:t>
      </w:r>
      <w:r w:rsidR="0077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7728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Лицензиара заключить Договор на условиях настоящей Оферты и размещенного Заказа;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r w:rsidR="00353E83" w:rsidRP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создает Договор между Лицензиатом и Лицензиаром (статьи 433, 438 Гражданского Кодекса Российской Федерации) на условиях настоящей Оферты и оплаченного Заказа.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2.3.4. Договор считается заключенным с момента получения Лицензиаром Акцепта Оферты.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 ДОГОВОРА И ОБЩИЕ ПОЛОЖЕНИЯ</w:t>
      </w:r>
    </w:p>
    <w:p w:rsidR="00F226E9" w:rsidRPr="00B409F5" w:rsidRDefault="0044719E" w:rsidP="00B409F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Лицензиар предоставляет Лицензиату право использования Продукто</w:t>
      </w:r>
      <w:r w:rsidR="009A22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условиях простой (неисключительной) лицензии, а Лицензиат обязуется уплачивать вознаграждение за предоставленное право и соблюдать установленные ограничения использования Продукт</w:t>
      </w:r>
      <w:r w:rsidR="009A2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Срок действия Лицензии, качественные и количественные параметры использования Продукт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Лицензии, размер лицензионного вознаграждения за использование, а также прочие необходимые условия Договора определяются в соответствии с  Заказами Лицензиата</w:t>
      </w:r>
      <w:r w:rsidR="00353E83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зависят от объёма и количества операций, произведенных с использованием Продукта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При оформлении по Заказу счета на оплату размер лицензионного вознаграждения, срок действия Лицензии и иные необходимые условия лицензирования Продуктов могут излагаться в таком счете.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Обязательным условием заключения и исполнения настоящего Договора является безоговорочное принятие и соблюдение Лицензиатом применяемых к отношениям Сторон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следующих требований и положений, определенных указанными ниже документами («Обязательные документы»):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53E83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.1. Политика в отношении обработки персональных данных, размещенная и/или доступная в сети Интернет по адресу </w:t>
      </w:r>
      <w:hyperlink r:id="rId7" w:history="1">
        <w:r w:rsidR="00F226E9" w:rsidRPr="00B409F5">
          <w:rPr>
            <w:rStyle w:val="a5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https://wms-maya.ru</w:t>
        </w:r>
      </w:hyperlink>
      <w:r w:rsidR="00F226E9" w:rsidRPr="00B409F5">
        <w:rPr>
          <w:color w:val="000000" w:themeColor="text1"/>
        </w:rPr>
        <w:t xml:space="preserve">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содержащая порядок обработки персональных данных и меры по обеспечению безопасности персональных данных, предпринимаемые </w:t>
      </w:r>
      <w:r w:rsidR="00F226E9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ООО «Маршрут Ай Ти»</w:t>
      </w:r>
      <w:r w:rsidR="00B409F5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4719E" w:rsidRPr="0044719E" w:rsidRDefault="0044719E" w:rsidP="00B40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="00353E83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.2. Документация, размещенная и/или доступная в Сервисе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HelpDesk</w:t>
      </w:r>
      <w:proofErr w:type="spellEnd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которой описывается логика работы Продукт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также технические требования, условия и инструкции по использованию Продукт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Указанные в п.3.</w:t>
      </w:r>
      <w:r w:rsid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Оферты обязательные для Сторон документы составляют неотъемлемую часть Договора, заключаемого на основании настоящей Оферты.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Лицензиат дает свое согласие Лицензиару на использование и размещение логотипа, товарного знака, коммерческого обозначения и любых иных средств индивидуализации Лицензиата на Сайте  на срок действия Договора.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r w:rsidR="00353E8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Все счета, акты, электронные формы и прочие документы, выражающие содержание Договора и Заказа, оплаченные, принятые или направленные Сторонами в период действия настоящей Оферты, при отсутствии между Сторонами договора, заключенного путем подписания единого документа, считаются составленными и подлежащими исполнению в соответствии с условиями настоящей Оферты.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ЛИЦЕНЗИРОВАНИЯ</w:t>
      </w:r>
    </w:p>
    <w:p w:rsidR="0044719E" w:rsidRPr="00B409F5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Использование Продуктов.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4.1.1. Лицензиату предоставляется право использовать Продукт по функциональному назначению в соответствии с условиями Лицензии, ограниченное правом на запуск и применение клиентской части Продук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оборудовании Лицензиата или третьих лиц и использование серверной части Продукт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путем удаленного доступа через сеть Интернет в пределах, установленных условиями Лицензии (Тарифного плана).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4.1.2. Запрещается использование Продукт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 нарушением условий Лицензий.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4.2. Обязательными документами могут быть предусмотрены особенности использования отдельны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частей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Продукт</w:t>
      </w:r>
      <w:r w:rsidR="009A22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4.3 . Предоставленное по Договору право использования Продукт</w:t>
      </w:r>
      <w:r w:rsidR="00272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разрешения Лицензиара в письменной форме не подлежит </w:t>
      </w:r>
      <w:proofErr w:type="spellStart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сублицензированию</w:t>
      </w:r>
      <w:proofErr w:type="spellEnd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уступке или передаче третьему лицу в ином порядке.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4.4. Указанные в настоящем разделе права предоставляются исключительно для использования в пределах Территории и Срока в объеме и на условиях, предусмотренных </w:t>
      </w:r>
      <w:r w:rsidR="00272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настоящей Офертой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4.5. Все права, специально и явно </w:t>
      </w:r>
      <w:proofErr w:type="gramStart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предоставленные</w:t>
      </w:r>
      <w:proofErr w:type="gramEnd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Лицензиаром по Договору и/или Лицензии на отдельный Продукт, считаются не предоставленными.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4.6. Во избежание сомнений Лицензиату строго запрещено: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4.6.1. модифицировать, адаптировать и изменять любым иным способом Продукты и (или) их компоненты, а также информацию и сопутствующие материалы, полученные от Лицензиара в рамках Договора;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4.6.2. вскрывать технологию, эмулировать, создавать новые версии, изменять, </w:t>
      </w:r>
      <w:proofErr w:type="spellStart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декомпилировать</w:t>
      </w:r>
      <w:proofErr w:type="spellEnd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дизассемблировать, дешифровать, а также производить иные действия с Продукт</w:t>
      </w:r>
      <w:r w:rsidR="00272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имеющие целью получение информации о реализации используемых в них алгоритмов;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4.6.3. использовать Продукт с нарушением условий приобретенных Лицензий, в том числе копировать, предоставлять, раскрывать или иным способом делать Продукт доступным третьим лицам иначе, чем в рамках использования в соответствии с условиями настоящего Договора;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4.6.4. удалять или скрывать уведомления об авторских и иных правах, включая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уведомления третьих лиц, которые были включены в предоставленные Лицензиаром Продукт или документацию к ним.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4.7. Лицензиар вправе контролировать любыми способами соблюдение качественных и количественных параметров использования Продукт</w:t>
      </w:r>
      <w:r w:rsidR="00272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условиям выданной Лицензии.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5. ЛИЦЕНЗИОННОЕ ВОЗНАГРАЖДЕНИЕ</w:t>
      </w:r>
    </w:p>
    <w:p w:rsidR="0027218D" w:rsidRDefault="0044719E" w:rsidP="002721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За предоставляемые по Договору права использования Продуктов Лицензиат обязан уплатить Лицензиару лицензионное вознаграждение в размере и порядке, определяемых </w:t>
      </w:r>
      <w:r w:rsidR="006C7C38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Лицензиаром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зависимости от сведений, указанных Лицензиатом при оформлении Заказа.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5.2. Если иной порядок оплаты не установлен в Заказе, в т.ч. в Тарифном плане, Лицензиат уплачивает лицензионное вознаграждение 100 % (</w:t>
      </w:r>
      <w:r w:rsidR="0077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</w:t>
      </w:r>
      <w:r w:rsidR="0077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процент</w:t>
      </w:r>
      <w:r w:rsidR="00772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авансовым платежом.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5.3.  Уплата лицензионного вознаграждения может производиться путем безналичных перечислений на расчетный счет Лицензиара.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</w:t>
      </w:r>
      <w:r w:rsidR="006C7C38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Лицензиат считается исполнившим свои обязательства по оплате лицензионного вознаграждения с момента поступления денежных средств на расчетный счет Лицензиара в установленном размере при безналичной форме оплаты, либо предоставления информации о совершенном Лицензиатом платеже в необходимом размере оператором платежного сервиса, действующим на основании договора с Лицензиаром.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5.</w:t>
      </w:r>
      <w:r w:rsidR="006C7C38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Возврат уплаченных Лицензиатом денежных средств, в случаях, предусмотренных настоящей Офертой или применимым законодательством, производится Лицензиаром по тем же платежным реквизитам, с которых Лицензиатом была произведена оплата. Лицензиат не несет ответственности за несвоевременный возврат, если возврат Лицензиату денежных средств по указанным реквизитам невозможен, и Лицензиату своевременно не сообщил новые реквизиты.</w:t>
      </w:r>
    </w:p>
    <w:p w:rsidR="0044719E" w:rsidRPr="00B409F5" w:rsidRDefault="0027218D" w:rsidP="0027218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5.6. Неиспользование Продукта по инициативе Лицензиата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основанием для возврата денежных средств.</w:t>
      </w:r>
      <w:r w:rsidR="0044719E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27218D" w:rsidRPr="0044719E" w:rsidRDefault="0044719E" w:rsidP="002721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ПРЕДОСТАВЛЕНИЯ ПРАВ И ПРОДУКТ</w:t>
      </w:r>
      <w:r w:rsidR="002721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44719E" w:rsidRPr="0044719E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Продукт предоставляются Лицензиату через сеть Интернет путем предоставления доступа в Личн</w:t>
      </w:r>
      <w:r w:rsidR="00272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ый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кабинет (требуется регистрация в Сервисе), не позднее 2 (Двух) рабочих дней с момента оплаты лицензионного вознаграждения, если иной срок не установлен Заказом. В случае, если Лицензиат не зарегистрирован в Сервисе, Лицензиар в указанный срок осуществляет регистрацию в Сервисе учетной записи на имя Лицензиата и предоставляет Лицензиату по электронной почте данные для доступа к Личному кабинету.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 Предоставление Продуктов и прав использования юридическим лицам и индивидуальным предпринимателям оформляется односторонним Актом-отчетом о предоставлении прав (далее по тексту «Акт-отчет») по форме, утвержденной Лицензиаром: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6.2.1. Акт-отчет составляется в виде электронного документа</w:t>
      </w:r>
      <w:r w:rsidR="005435E1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размещается в ЛК Лицензиата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6.2.2. Акт-отчет</w:t>
      </w:r>
      <w:r w:rsidR="005435E1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УПД, счета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форме электронн</w:t>
      </w:r>
      <w:r w:rsidR="005435E1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</w:t>
      </w:r>
      <w:r w:rsidR="005435E1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 становятся доступными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течение 5 (Пяти) дней с момента </w:t>
      </w:r>
      <w:r w:rsidR="005435E1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составления. При использовании Сторонами оператора электронного документооборота, </w:t>
      </w:r>
      <w:r w:rsidR="005435E1"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УПД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виде электронного документа направляется Лицензиату через такого оператора.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6.2.3. Стороны признают и безоговорочно соглашаются, что сведения о предоставленных правах использования указываются в Акте-отчете на основе данных внутренней учетной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системы Сервиса.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6.2.4. Акт-отчет Лицензиара является первичным учетным документом, достаточным для подтверждения факта предоставления прав использования Продуктов и размера лицензионного вознаграждения за их предоставление.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6.2.5. В случае непредставления Лицензиатом Лицензиару письменных возражений в течение 5 (Пяти) рабочих дней с момента получения Акта-отчета, права использования Продукто</w:t>
      </w:r>
      <w:r w:rsidR="002721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указанные в таком Акте-отчете, считаются предоставленными надлежащим образом и принятыми Лицензиатом без замечаний с даты составления Акта-отчета.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6.2.6. По запросу и за счет Лицензиата Акт-отчет и счет на оплату на бумажном носителе (либо копии электронных документов на бумажном носителе) могут быть изготовлены и направлены по адресу, указанному Лицензиатом.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ОГРАНИЧЕННАЯ ГАРАНТИЯ</w:t>
      </w:r>
    </w:p>
    <w:p w:rsidR="0044719E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Лицензиар подтверждает и гарантирует, что Лицензиар обладает правами на использование Продукт</w:t>
      </w:r>
      <w:r w:rsidR="0027218D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объеме, необходимом для надлежащего выполнения обязательств по Договору.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7.2. Если предусмотрено соответствующим Тарифным планом, в течение всего срока действия Лицензии Лицензиаром предоставляется техническая поддержка Продукт</w:t>
      </w:r>
      <w:r w:rsidR="0027218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на условиях, определяемых Лицензиаром по своему усмотрению. Лицензиар приложит все коммерчески разумные усилия для устранения выявленных недостатков в</w:t>
      </w:r>
      <w:r w:rsidR="0027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Продукта в короткий срок, однако не гарантирует точный срок устранения недостатков или что все ошибки в </w:t>
      </w:r>
      <w:r w:rsidR="00272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Продукта могут быть устранены.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7.3. Поскольку Продукт наход</w:t>
      </w:r>
      <w:r w:rsidR="002721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стадии постоянного изменения и обновления, форма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и/или 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функциональны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время от времени меняться без предварительного уведомления Лицензиата. Лицензиар не обязан уведомлять Лицензиата обо всех изменениях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7.4. За исключением прямо предусмотренного Договором, Продукт предоставляются на условиях «как есть» и «как доступно», Лицензиар не предоставляет никаких дополнительных явных или подразумеваемых гарантий относительно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любых других материалов или услуг, предоставленных по Договору. В полной мере, допустимой согласно применимому законодательству Лицензиар определенно отказывается от любых гарантий и условий, выраженных, подразумеваемых или установленных законом, касательно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включая, без ограничения, гарантии или условия коммерческой ценности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пригодности для определенных целей. В частности, Лицензиар не гарантирует, что Продукт буд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всем требованиям Лицензиата, не предусмотренным Договором, что Продукт буд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т функционировать в любой комбинации, выбранной для использования, отличной от рекомендованной Лицензиаром или вместе с различными продуктами третьих лиц, что функционирование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бесперебойным, что в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ошибки и уязвимости, или что все ошибки и уязвимости в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своевременно исправлены или устранены.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7.5. В связи с тем, что функциональные возможности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технических </w:t>
      </w:r>
      <w:proofErr w:type="gramStart"/>
      <w:r w:rsidR="008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27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</w:t>
      </w:r>
      <w:proofErr w:type="gramEnd"/>
      <w:r w:rsidR="008427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Лицензиата, Лицензиар не несет ответственности за корректность работы Продукта в связи с их несоответствием. </w:t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УСЛОВИЯ И ПОРЯДОК ПРЕДОСТАВЛЕНИЯ УСЛУГ ПО 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НАСТРОЙКЕ ПРОДУКТА</w:t>
      </w:r>
    </w:p>
    <w:p w:rsidR="0044719E" w:rsidRPr="00B409F5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8.1. Лицензиар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оказывает услуги по настройке, установке, внедрению, консультационные услуги 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при условии обязательного ознакомления Лицензиатом с</w:t>
      </w:r>
      <w:r w:rsidR="006D7CEB" w:rsidRP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условиями настоящей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Оферт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также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информационными материалами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размещенными в системе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Help</w:t>
      </w:r>
      <w:r w:rsidR="006D7CEB" w:rsidRP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Desk</w:t>
      </w:r>
      <w:r w:rsidR="006D7CEB" w:rsidRP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Лицензиара в разделе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Wiki</w:t>
      </w:r>
      <w:r w:rsidR="006D7CEB" w:rsidRP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самостоятельного определения возможности (или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невозможности)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оказания услуг настройке,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недрению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технической поддержки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8.2. Стоимость 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услуг по </w:t>
      </w:r>
      <w:r w:rsidR="003143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настройке</w:t>
      </w:r>
      <w:r w:rsidR="006D7C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определяется предоставляемым Лицензиаром счетом на оплату. Лицензиат оплачивает стоимость работ 100 % (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 процентов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авансовым платежом на расчетный счет Лицензиара.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8.3. После получения оплаты представитель Лицензиара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связывается с Лицензиатом с целью получения всей необходимой информации и согласования плана работ. Лицензиар выполняет настройки оборудования только после получения от Лицензиата необходимой соответствующей информации.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оказания услуг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ат предоставляет удаленный доступ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ям Лицензиара, стороны заранее согласовывают </w:t>
      </w:r>
      <w:proofErr w:type="gramStart"/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дату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время</w:t>
      </w:r>
      <w:proofErr w:type="gramEnd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оказания услуг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8.4. Лицензиар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отдельную плату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проводит техническое обучение сотрудников Лицензиата по работе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Продукт</w:t>
      </w:r>
      <w:r w:rsidR="003143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Лицензиар не обязан выстраивать бизнес-процессы Лицензиата, давать указания сотрудникам Лицензиата</w:t>
      </w:r>
      <w:r w:rsidR="003143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вести работу в сервисе.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8.5. В случае отсутствия обратной связи (или </w:t>
      </w:r>
      <w:proofErr w:type="spellStart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дискоммуникации</w:t>
      </w:r>
      <w:proofErr w:type="spellEnd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от Лицензиата и его представителей в течение 30 календарных дней с момента оплаты счета или иной согласованной даты начала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оказания услуг, услуги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считаются выполненными.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 случаям </w:t>
      </w:r>
      <w:proofErr w:type="spellStart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дискоммуникации</w:t>
      </w:r>
      <w:proofErr w:type="spellEnd"/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относятся: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Игнорирование звонков и сообщений Лицензиара или его представителей по всем возможным каналам связи;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Игнорирование коммуникации (звонков, онлайн-встреч) в оговоренное время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Игнорирование рекомендаций Лицензиара и его представителей;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Отказ предоставлять необходимую информацию Лицензиару или его представителям для качественного выполнения Внедрения;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- Несоблюдение этики делового общения и/или ненормативная лексика Лицензиата или его представителей в адрес Лицензиара и его представителей.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8.7. Лицензиат обязан самостоятельно в течение 5 (пяти) рабочих дней со дня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предоставления доступов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произвести проверку работоспособности сервиса и при выявлении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неполадок или ошибок в корректной работе,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сообщить об этом Лицензиару,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создав соответствующий </w:t>
      </w:r>
      <w:proofErr w:type="spellStart"/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тикет</w:t>
      </w:r>
      <w:proofErr w:type="spellEnd"/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системе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Help</w:t>
      </w:r>
      <w:r w:rsidR="006B70C5" w:rsidRP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Desk</w:t>
      </w:r>
      <w:r w:rsidR="006B70C5" w:rsidRP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детальн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ым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описание</w:t>
      </w:r>
      <w:r w:rsidR="006B70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неисправности(ей). </w:t>
      </w:r>
      <w:r w:rsidRPr="00B409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ОГРАНИЧЕНИЕ ОТВЕТСТВЕННОСТИ</w:t>
      </w:r>
    </w:p>
    <w:p w:rsidR="0044719E" w:rsidRPr="0044719E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Лицензиар не несет ответственность за любые убытки, причиненные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Лицензиату или любому третьему лицу в связи с использованием (невозможностью использования) Продукт</w:t>
      </w:r>
      <w:r w:rsidR="006B70C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включая, но, не ограничиваясь потерей прибыли, дохода, данных или возможности использовать данные или устройства, даже в случае, если Лицензиар был предупрежден о возможности подобных убытков.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9.2. Лицензиар не отвечает за способы, цели и также возможные результаты использования Продуктов Лицензиатом. Лицензиат самостоятельно в полном объеме несет ответственность за соблюдение Лицензиатом прав третьих лиц и применимого законодательства при использовании Продуктов по функциональному назначению.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9.3. В связи с тем, что функциональные возможности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зависят от технических  условий использования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сервисов, предоставляемых третьими лицами, включая, но не ограничиваясь Провайдеры Лицензиара или Лицензиата, </w:t>
      </w:r>
      <w:proofErr w:type="spellStart"/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электроснабжающие</w:t>
      </w:r>
      <w:proofErr w:type="spellEnd"/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4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торговые площадки, интегрированные с Продуктом и </w:t>
      </w:r>
      <w:proofErr w:type="spellStart"/>
      <w:r w:rsidR="00040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04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Лицензиат признает и соглашается, что Лицензиар не несет ответственности за временное или постоянное ограничение (вплоть до полного отсутствия) функциональных возможностей Продукт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поломок по вине указанных третьих лиц.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плаченное Лицензиатом лицензионное вознаграждение в таких случаях Лицензиаром не пересчитывается и не возвращается.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9.4. В любом случае согласно законодательству Российской</w:t>
      </w:r>
      <w:r w:rsidR="00040077" w:rsidRPr="00040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00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является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ответственность Лицензиара по Договору ограничена возмещением реального ущерба в размере, не превышающем лицензионное вознаграждение, уплаченное Лицензиатом Лицензиару за использование Продукт</w:t>
      </w:r>
      <w:r w:rsidR="000400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которыми непосредственно связано событие, являющееся основанием ответственности, в календарном месяце, в котором произошло событие, являющееся основанием ответственности.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ФОРС-МАЖОРНЫЕ ОБСТОЯТЕЛЬСТВА</w:t>
      </w:r>
    </w:p>
    <w:p w:rsidR="0044719E" w:rsidRPr="0044719E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Стороны освобождаются от ответственности за частичное или полное неисполнение обязательств по Договору, вызванное обстоятельствами непреодолимой силы, возникшими после ее заключения. К таким обстоятельствам, в частности, Стороны относят: стихийные бедствия; природные и промышленные катастрофы; террористические акты; военные действия; гражданские беспорядки; принятие органами государственной власти или органами местного самоуправления актов, содержащих запреты или ограничения в отношении деятельности Сторон; иные обстоятельства, которые не могут быть заранее предвидены или предотвращены и делают невозможным исполнение обязательств Сторон по Договору.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10.2. При наступлении обстоятельств непреодолимой силы, препятствующих исполнению обязательств по Договору, срок оказания Сторонами своих обязательств переносится соразмерно времени действия таких обстоятельств, а также времени, требуемого для устранения их последствий, но не более 60 (Шестидесяти) календарных дней. В случае если обстоятельства непреодолимой силы продолжают действовать свыше указанного срока, либо когда при их наступлении обеим Сторонам становится очевидным, что они будут действовать более этого срока, Договор прекращает свое действие.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СРОК ДЕЙСТВИЯ И ИЗМЕНЕНИЕ ОФЕРТЫ И ОБЯЗАТЕЛЬНЫХ ДОКУМЕНТОВ</w:t>
      </w:r>
    </w:p>
    <w:p w:rsidR="0044719E" w:rsidRPr="0044719E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Настоящая Оферта вступает в силу с момента размещения на Сайте Лицензиара и действует до момента ее отзыва Лицензиаром.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11.2. Лицензиар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Лицензиата по выбору Лицензиара: посредством размещения на Сайте Лицензиара или путем направления соответствующего уведомления на электронный или почтовый адрес, указанный Лицензиатом при заключении Договора или в ходе его исполнения.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11.3. В случае отзыва Оферты или внесения изменений в Оферту, последние вступают в силу с момента доведения об этом сведений до Лицензиата, если иной срок вступления их в силу не определен Офертой или дополнительно при таком уведомлении.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11.4. Указанные в Оферте обязательные для Сторон документы утверждаются, дополняются и изменяются Лицензиаром по собственному усмотрению и доводятся до сведения Лицензиата в порядке, предусмотренном для уведомления Лицензиата об изменении Оферты.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СРОК ДЕЙСТВИЯ, ИЗМЕНЕНИЕ И РАСТОРЖЕНИЕ ДОГОВОРА</w:t>
      </w:r>
    </w:p>
    <w:p w:rsidR="0044719E" w:rsidRPr="0044719E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Договор вступает в силу с момента совершения Акцепта Лицензиатом и действует в течение срока действия предоставленных прав использования Продукто</w:t>
      </w:r>
      <w:r w:rsid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(Лицензи</w:t>
      </w:r>
      <w:r w:rsid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), за исключением случаев досрочного расторжения Договора.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12.2. Договор может быть расторгнут: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12.2.1. По соглашению Сторон в любое время.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12.2.2. По инициативе Лицензиата с письменным уведомлением Лицензиара об отказе от исполнения Договора не менее чем за </w:t>
      </w:r>
      <w:proofErr w:type="gramStart"/>
      <w:r w:rsidR="00AF2CD0"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</w:t>
      </w:r>
      <w:proofErr w:type="gramEnd"/>
      <w:r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до прекращения Договора.</w:t>
      </w:r>
      <w:r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12.2.3. По инициативе Лицензиара в связи с нарушением Лицензиатом Договора, включая Обязательные документы, с письменным уведомлением Лицензиата об отказе от исполнения Договора не менее чем за </w:t>
      </w:r>
      <w:r w:rsidR="00AF2CD0"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30 (тридцать)</w:t>
      </w:r>
      <w:r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</w:t>
      </w:r>
      <w:r w:rsidR="00AF2CD0"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AF2CD0"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уплаченное лицензионное вознаграждение возврату не подлежит, а его часть, соответствующая </w:t>
      </w:r>
      <w:r w:rsidR="00AF2CD0"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истекшему</w:t>
      </w:r>
      <w:r w:rsidRP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сроку действия предоставленной по Договору Лицензии, удерживается в качестве штрафа за допущенные нарушения</w:t>
      </w:r>
      <w:r w:rsidRPr="004471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44719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12.2.4.  По иным основаниям, предусмотренным Офертой или действующим законодательством.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12.3.</w:t>
      </w:r>
      <w:r w:rsid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прекращения Договора (в том числе досрочного), Лицензиар хранит загруженные Лицензиатом данные и настройки Продукт</w:t>
      </w:r>
      <w:r w:rsid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30 (Тридцати) календарных дней, после чего вправе удалить указанные данные и настройки.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12.4.</w:t>
      </w:r>
      <w:r w:rsid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Договора, которые в силу своей природы или прямого указания должны продолжить свое действие, сохранят свое действие после прекращения действия всего Договора.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СОГЛАШЕНИЕ ОБ ИСПОЛЬЗОВАНИИ ЭЛЕКТРОННО</w:t>
      </w:r>
      <w:r w:rsid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ДОКУМЕНТООБОРОТА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19E" w:rsidRPr="0044719E" w:rsidRDefault="0044719E" w:rsidP="00B409F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Стороны вправе использовать при заключении Договора, оформлении Заказов, Актов-отчетов, выставлении счетов, а также направлении уведомлений по Договору простую электронную подпись.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13.2. Простой электронной подписью признается электронная подпись, которая посредством использования </w:t>
      </w:r>
      <w:proofErr w:type="spellStart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Авторизационных</w:t>
      </w:r>
      <w:proofErr w:type="spellEnd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 Лицензиата или указанного при использовании Сервиса адреса электронной почты Лицензиата (ключ электронной подписи) подтверждает факт формирования электронной подписи непосредственно Лицензиатом.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13.3. При использовании Сторонами электронной почты направляемый с ее помощью электронный документ считается подписанным простой электронной подписью отправителя, созданной с использованием адреса его электронной почты. Получатель электронного документа определяет лицо, подписавшее такой документ, по используемому им адресу электронной почты.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13.4.  Электронные документы, передаваемые Лицензиаром Лицензиату с использованием программных средств Сервиса, считаются подписанными простой электронной подписью Лицензиара.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13.6. По соглашению Сторон электронные документы, подписанные простой электронной подписью, признаются равнозначными документам на бумажных носителях, подписанным собственноручной подписью.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13.7. Любые действия, совершенные с использованием простой электронной подписи Стороны, считаются совершенными такой Стороной.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13.8. Стороны обязуются соблюдать конфиденциальность ключа электронной подписи. В частности, Лицензиат не имеет права передавать </w:t>
      </w:r>
      <w:proofErr w:type="spellStart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Авторизационные</w:t>
      </w:r>
      <w:proofErr w:type="spellEnd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данные или предоставлять доступ к своему Личному кабинету, электронной почте и телефону третьим лицам, и несет полную ответственность за их сохранность и индивидуальное использование, самостоятельно выбирая способ их хранения и ограничения к ним доступа.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13.9. В случае несанкционированного доступа к Личному кабинету, утраты или раскрытия третьим лицам </w:t>
      </w:r>
      <w:proofErr w:type="spellStart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Авторизационных</w:t>
      </w:r>
      <w:proofErr w:type="spellEnd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Лицензиат обязан незамедлительно сообщить об этом Лицензиару путем направления электронного письма с указанного при использовании Сервиса адреса электронной почты.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13.10. В случае утраты или несанкционированного доступа к электронной почте, адрес которой указан при использовании Сервиса, Лицензиат обязан незамедлительно заменить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такой адрес на новый и сообщить о данном факте Лицензиару способом, позволяющим установить, что сообщение исходит от Лицензиата.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4719E" w:rsidRPr="0044719E" w:rsidRDefault="0044719E" w:rsidP="00B40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ПРОЧИЕ УСЛОВИЯ</w:t>
      </w:r>
    </w:p>
    <w:p w:rsidR="0044719E" w:rsidRPr="0044719E" w:rsidRDefault="0044719E" w:rsidP="00B40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14.2. Споры по Договору разрешаются в предварительном претензионном порядке. В случае недостижения Сторонами согласия, споры подлежат рассмотрению в суде по месту нахождения Лицензиара.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14.3. Лицензиар вправе указывать Лицензиата и размещать его логотип в своих маркетинговых материалах, </w:t>
      </w:r>
      <w:r w:rsidR="0048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соцсети, или 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соответствующем разделе Сайта, в качестве пользователя Продукт</w:t>
      </w:r>
      <w:r w:rsidR="00D82EB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Лицензиар обязуется соблюдать правила и условия размещения информации о Лицензиате, в т.ч. логотипа, если таковые будут предоставлены.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14.4. Любые уведомления и документы по Договору, если иное не предусмотрено настоящей Офертой, включая Обязательные документы, могут направляться одной Стороной другой Стороне: 1) по электронной почте; 2) направления электронного уведомления в Личном кабинете; 3) почтой с уведомлением о вручении или курьерской службой с подтверждением доставки.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14.5. В случае если одно или более положений Оферты или Договора являются по какой-либо причине недействительными, не имеющими юридической силы, такая недействительность не оказывает влияния на действительность любого другого положения Оферты или Договора, которые остаются в силе.</w:t>
      </w:r>
      <w:r w:rsidRPr="004471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14.6. Не вступая в противоречие с условиями Оферты, Стороны вправе в любое время оформить заключенный Договор в форме письменного документа, выражающего содержание действующей на момент его оформления Оферты, указанных в них Обязательных документов и размещенного Заказа.</w:t>
      </w:r>
    </w:p>
    <w:p w:rsidR="003E2FD0" w:rsidRDefault="00D82EB3" w:rsidP="00B409F5"/>
    <w:sectPr w:rsidR="003E2FD0" w:rsidSect="00C63A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9E"/>
    <w:rsid w:val="000349CA"/>
    <w:rsid w:val="00040077"/>
    <w:rsid w:val="00073359"/>
    <w:rsid w:val="001059ED"/>
    <w:rsid w:val="001D7CDD"/>
    <w:rsid w:val="001F4561"/>
    <w:rsid w:val="00267190"/>
    <w:rsid w:val="0027218D"/>
    <w:rsid w:val="002A38E9"/>
    <w:rsid w:val="0031435A"/>
    <w:rsid w:val="00353E83"/>
    <w:rsid w:val="0044719E"/>
    <w:rsid w:val="00466D2E"/>
    <w:rsid w:val="00486376"/>
    <w:rsid w:val="00503FDF"/>
    <w:rsid w:val="005435E1"/>
    <w:rsid w:val="006017FC"/>
    <w:rsid w:val="00652A27"/>
    <w:rsid w:val="006975EF"/>
    <w:rsid w:val="006B70C5"/>
    <w:rsid w:val="006C7C38"/>
    <w:rsid w:val="006D7CEB"/>
    <w:rsid w:val="007728BD"/>
    <w:rsid w:val="007B3CD8"/>
    <w:rsid w:val="007D1D43"/>
    <w:rsid w:val="008427FF"/>
    <w:rsid w:val="008445EA"/>
    <w:rsid w:val="00885C8E"/>
    <w:rsid w:val="009A19EF"/>
    <w:rsid w:val="009A2277"/>
    <w:rsid w:val="00AF2CD0"/>
    <w:rsid w:val="00B409F5"/>
    <w:rsid w:val="00B737FC"/>
    <w:rsid w:val="00C26FA5"/>
    <w:rsid w:val="00C550E3"/>
    <w:rsid w:val="00C62C13"/>
    <w:rsid w:val="00C63AE0"/>
    <w:rsid w:val="00CC58F3"/>
    <w:rsid w:val="00D336A6"/>
    <w:rsid w:val="00D82EB3"/>
    <w:rsid w:val="00E10369"/>
    <w:rsid w:val="00F226E9"/>
    <w:rsid w:val="00F6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5E315"/>
  <w15:chartTrackingRefBased/>
  <w15:docId w15:val="{C1DFD7DD-8631-4BF4-8501-609861F0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7FC"/>
    <w:rPr>
      <w:rFonts w:ascii="Segoe UI" w:hAnsi="Segoe UI" w:cs="Segoe UI"/>
      <w:sz w:val="18"/>
      <w:szCs w:val="18"/>
    </w:rPr>
  </w:style>
  <w:style w:type="character" w:customStyle="1" w:styleId="copytarget">
    <w:name w:val="copy_target"/>
    <w:basedOn w:val="a0"/>
    <w:rsid w:val="00C62C13"/>
  </w:style>
  <w:style w:type="character" w:styleId="a5">
    <w:name w:val="Hyperlink"/>
    <w:basedOn w:val="a0"/>
    <w:uiPriority w:val="99"/>
    <w:unhideWhenUsed/>
    <w:rsid w:val="00F226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226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50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44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ms-may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ms-maya.ru" TargetMode="External"/><Relationship Id="rId5" Type="http://schemas.openxmlformats.org/officeDocument/2006/relationships/hyperlink" Target="https://wms-maya.ru" TargetMode="External"/><Relationship Id="rId4" Type="http://schemas.openxmlformats.org/officeDocument/2006/relationships/hyperlink" Target="https://wms-maya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4174</Words>
  <Characters>23796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Домкова Яна Викторовна</dc:creator>
  <cp:keywords/>
  <dc:description/>
  <cp:lastModifiedBy>Домкова Яна Викторовна</cp:lastModifiedBy>
  <cp:revision>2</cp:revision>
  <cp:lastPrinted>2024-07-31T11:50:00Z</cp:lastPrinted>
  <dcterms:created xsi:type="dcterms:W3CDTF">2025-02-26T12:06:00Z</dcterms:created>
  <dcterms:modified xsi:type="dcterms:W3CDTF">2025-02-26T12:06:00Z</dcterms:modified>
</cp:coreProperties>
</file>